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935C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935CF" w:rsidRDefault="00D279A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935CF" w:rsidRDefault="00D279A5">
            <w:pPr>
              <w:spacing w:after="0" w:line="240" w:lineRule="auto"/>
            </w:pPr>
            <w:r>
              <w:t>24875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935CF" w:rsidRDefault="00D279A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935CF" w:rsidRDefault="00D279A5">
            <w:pPr>
              <w:spacing w:after="0" w:line="240" w:lineRule="auto"/>
            </w:pPr>
            <w:r>
              <w:t>GRADSKO DRAMSKO KAZALIŠTE   GAVELLA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935CF" w:rsidRDefault="00D279A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935CF" w:rsidRDefault="00D279A5">
            <w:pPr>
              <w:spacing w:after="0" w:line="240" w:lineRule="auto"/>
            </w:pPr>
            <w:r>
              <w:t>21</w:t>
            </w:r>
          </w:p>
        </w:tc>
      </w:tr>
    </w:tbl>
    <w:p w:rsidR="003935CF" w:rsidRDefault="00D279A5">
      <w:r>
        <w:br/>
      </w:r>
    </w:p>
    <w:p w:rsidR="003935CF" w:rsidRDefault="00D279A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935CF" w:rsidRDefault="00D279A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935CF" w:rsidRDefault="00D279A5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2.773.411,81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3.035.550,09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2.738.865,80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3.000.533,10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3935C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34.546,01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35.016,99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101,4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10.217,51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35.613,57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348,6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3935C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10.217,51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35.613,57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348,6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3935C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3935C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Ostvaren je manjak prihoda poslovanja. Radi se o metodološkom manjku. Troškovi su prikazani za šestomjesečno razdoblje, a prihode od Osnivača  za svibanj i lipanj očekujemo u srpnju.</w:t>
      </w:r>
    </w:p>
    <w:p w:rsidR="003935CF" w:rsidRDefault="00D279A5">
      <w:r>
        <w:t> </w:t>
      </w:r>
    </w:p>
    <w:p w:rsidR="003935CF" w:rsidRDefault="00D279A5">
      <w:r>
        <w:br/>
      </w:r>
    </w:p>
    <w:p w:rsidR="003935CF" w:rsidRDefault="00D279A5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Radi se o pomoći proračunskom korisniku  za koprodukcijske poslove i Gavelline večeri.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132.390,06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133.030,64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U prvom polugodištu  2026.godine je više prodanih ulaznica, web prodaja, prodaja programskih knjižica i poklon kartica.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80.240,30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58.654,77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73,1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U odnosu na  isto razdoblje prošle godine, manje je Ugovora o najmu, manje i gostovanja.</w:t>
      </w:r>
    </w:p>
    <w:p w:rsidR="003935CF" w:rsidRDefault="00D279A5">
      <w:r>
        <w:t> 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1000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Ostvarena je znatno veća donacija u odnosu na isto razdoblje prošle godine.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2.529.681,45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2.806.464,68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Broj zaposlenih je nešto veći u odnosu na isto razdoblje 2025. Povećala se i osnovica za izračun plaće.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2.267.098,15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2.508.485,83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Rashodi za plaću su se povećali, mjenjala se i osnovica za izračun.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za </w:t>
            </w:r>
            <w:r>
              <w:rPr>
                <w:sz w:val="18"/>
              </w:rPr>
              <w:t>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57.030,84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Povećani su iznosi za prekovremeni rad - predstave se izvode na dvije scene i nedostatak je scenskih radnika.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19.254,53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Izdatak za posebne uvjete rada nije vođen analitički za 2025.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146.010,11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154.305,50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U ovom razdoblju su povećani izdaci za jubilarne nagrade.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11.660,75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22.509,53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193,0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Povećan je broj službenih putovanja u odnosu na isto razdoblje prošle godine.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</w:t>
            </w:r>
            <w:r>
              <w:rPr>
                <w:sz w:val="18"/>
              </w:rPr>
              <w:t>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33.428,01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34.144,68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Povećan je broj službenih putovanja u odnosu na isto razdoblje prošle godine.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44,6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Smanjen je izdatak za stručna usavršavanja u odnosu na isto razdoblje 2025.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37.027,99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35.612,68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lastRenderedPageBreak/>
        <w:t>Manji su troškovi za energente iz razloga što su prekinuti programi radi radova u Gavelli.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Troškovi nastaju prema potrebama scene.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33,8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Troškovi nastaju prema potrebama scene.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27.336,54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48.827,61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178,6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Povećanje troškova se odnosi najviše za  prijevoz na gostovanjima.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12.567,20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20.636,97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164,2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2026. godine korištene su usluge odvoza otpada više nego u istom razdoblju prošle godine, povećan je i broj potrošača vode. 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7.332,55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2659,9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Ovdje se radi o redovnom sistematskom pregledu.</w:t>
      </w:r>
    </w:p>
    <w:p w:rsidR="003935CF" w:rsidRDefault="00D279A5">
      <w:r>
        <w:t> 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89,6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Ovdje se radi o uslugama fotografiranja za premijere, a koje su znatno smanjene u odnosu na isto razdoblje prošle godine.</w:t>
      </w:r>
    </w:p>
    <w:p w:rsidR="003935CF" w:rsidRDefault="00D279A5">
      <w:r>
        <w:t> 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1161,7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U ovom razdoblju je bilo više sjednica Kazališnog vijeća, samim time i više isplata.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6.260,35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6.202,61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99,1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Najveći dio troškova se odnosi za potrebe scenografije.</w:t>
      </w:r>
    </w:p>
    <w:p w:rsidR="003935CF" w:rsidRDefault="00D279A5">
      <w:r>
        <w:t> 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15,7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Nismo u mogućnosti podmiriti obveze na vrijeme, nemamo vlastiti sredstava, ovisimo o Osnivaču.U ovoj godini su  kamate smanjene.</w:t>
      </w:r>
    </w:p>
    <w:p w:rsidR="003935CF" w:rsidRDefault="00D279A5">
      <w:r>
        <w:t> 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22.512,33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610,2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Radi se o neplaćenom trošku gostovanja. , i neplaćenom računu po Ugovoru o sponzorstvu.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10.217,51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30.747,07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300,9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Nabavljena je kazališna led rasvjeta.</w:t>
      </w:r>
    </w:p>
    <w:p w:rsidR="003935CF" w:rsidRDefault="003935CF"/>
    <w:p w:rsidR="003935CF" w:rsidRDefault="00D279A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935CF" w:rsidRDefault="00D279A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93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35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3935C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35CF" w:rsidRDefault="00D279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35CF" w:rsidRDefault="003935CF">
      <w:pPr>
        <w:spacing w:after="0"/>
      </w:pPr>
    </w:p>
    <w:p w:rsidR="003935CF" w:rsidRDefault="00D279A5">
      <w:r>
        <w:t>Radi se o  dospjelim obvezama  prekoračenja od par dana. Plaćanje BMC karticom, transakcija je provedena najčešće početkom slijedećeg mjeseca.</w:t>
      </w:r>
    </w:p>
    <w:p w:rsidR="003935CF" w:rsidRDefault="003935CF"/>
    <w:sectPr w:rsidR="00393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CF"/>
    <w:rsid w:val="001F4E85"/>
    <w:rsid w:val="003935CF"/>
    <w:rsid w:val="00D2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46FE9-0960-4F39-905D-1152E659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nevenka.sarusic</dc:creator>
  <cp:lastModifiedBy>nevenka.sarusic</cp:lastModifiedBy>
  <cp:revision>2</cp:revision>
  <dcterms:created xsi:type="dcterms:W3CDTF">2026-07-14T09:16:00Z</dcterms:created>
  <dcterms:modified xsi:type="dcterms:W3CDTF">2026-07-14T09:16:00Z</dcterms:modified>
</cp:coreProperties>
</file>